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6D" w:rsidRPr="00877578" w:rsidRDefault="007A7B6D" w:rsidP="00877578">
      <w:pPr>
        <w:contextualSpacing/>
        <w:jc w:val="both"/>
        <w:rPr>
          <w:rFonts w:ascii="Arial Narrow" w:hAnsi="Arial Narrow" w:cs="Arial"/>
          <w:noProof/>
          <w:sz w:val="24"/>
          <w:szCs w:val="24"/>
        </w:rPr>
      </w:pPr>
    </w:p>
    <w:p w:rsidR="007A7B6D" w:rsidRPr="00877578" w:rsidRDefault="000B241E"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ÜRÜN ÖZELLİĞİ:</w:t>
      </w:r>
    </w:p>
    <w:p w:rsidR="009B7D52" w:rsidRDefault="009B7D52" w:rsidP="00877578">
      <w:pPr>
        <w:contextualSpacing/>
        <w:jc w:val="both"/>
        <w:rPr>
          <w:rFonts w:ascii="Arial Narrow" w:hAnsi="Arial Narrow" w:cs="Arial"/>
          <w:noProof/>
          <w:sz w:val="24"/>
          <w:szCs w:val="24"/>
        </w:rPr>
      </w:pPr>
    </w:p>
    <w:p w:rsidR="009B7D52" w:rsidRPr="00877578" w:rsidRDefault="009B7D52" w:rsidP="009B7D52">
      <w:pPr>
        <w:contextualSpacing/>
        <w:jc w:val="both"/>
        <w:rPr>
          <w:rFonts w:ascii="Arial Narrow" w:hAnsi="Arial Narrow" w:cs="Arial"/>
          <w:noProof/>
          <w:sz w:val="24"/>
          <w:szCs w:val="24"/>
        </w:rPr>
      </w:pPr>
      <w:r>
        <w:rPr>
          <w:rFonts w:ascii="Arial Narrow" w:hAnsi="Arial Narrow" w:cs="Arial"/>
          <w:noProof/>
          <w:sz w:val="24"/>
          <w:szCs w:val="24"/>
        </w:rPr>
        <w:t xml:space="preserve">ZAP HESAP, vade süresince TL / USD / EUR döviz cinsleri arasında sınırsız geçiş imkanı tanıyan, </w:t>
      </w:r>
      <w:r w:rsidRPr="009B7D52">
        <w:rPr>
          <w:rFonts w:ascii="Arial Narrow" w:hAnsi="Arial Narrow" w:cs="Arial"/>
          <w:noProof/>
          <w:sz w:val="24"/>
          <w:szCs w:val="24"/>
        </w:rPr>
        <w:t>faiz</w:t>
      </w:r>
      <w:r>
        <w:rPr>
          <w:rFonts w:ascii="Arial Narrow" w:hAnsi="Arial Narrow" w:cs="Arial"/>
          <w:noProof/>
          <w:sz w:val="24"/>
          <w:szCs w:val="24"/>
        </w:rPr>
        <w:t xml:space="preserve"> </w:t>
      </w:r>
      <w:r w:rsidRPr="009B7D52">
        <w:rPr>
          <w:rFonts w:ascii="Arial Narrow" w:hAnsi="Arial Narrow" w:cs="Arial"/>
          <w:noProof/>
          <w:sz w:val="24"/>
          <w:szCs w:val="24"/>
        </w:rPr>
        <w:t xml:space="preserve">tahakkuklarının </w:t>
      </w:r>
      <w:r w:rsidR="007835BC">
        <w:rPr>
          <w:rFonts w:ascii="Arial Narrow" w:hAnsi="Arial Narrow" w:cs="Arial"/>
          <w:noProof/>
          <w:sz w:val="24"/>
          <w:szCs w:val="24"/>
        </w:rPr>
        <w:t>overnight (</w:t>
      </w:r>
      <w:r w:rsidR="00E66C8F">
        <w:rPr>
          <w:rFonts w:ascii="Arial Narrow" w:hAnsi="Arial Narrow" w:cs="Arial"/>
          <w:noProof/>
          <w:sz w:val="24"/>
          <w:szCs w:val="24"/>
        </w:rPr>
        <w:t>gecelik</w:t>
      </w:r>
      <w:r w:rsidR="007835BC">
        <w:rPr>
          <w:rFonts w:ascii="Arial Narrow" w:hAnsi="Arial Narrow" w:cs="Arial"/>
          <w:noProof/>
          <w:sz w:val="24"/>
          <w:szCs w:val="24"/>
        </w:rPr>
        <w:t>)</w:t>
      </w:r>
      <w:r w:rsidRPr="009B7D52">
        <w:rPr>
          <w:rFonts w:ascii="Arial Narrow" w:hAnsi="Arial Narrow" w:cs="Arial"/>
          <w:noProof/>
          <w:sz w:val="24"/>
          <w:szCs w:val="24"/>
        </w:rPr>
        <w:t xml:space="preserve"> olarak yapıldığı bir vadeli mevduat </w:t>
      </w:r>
      <w:r>
        <w:rPr>
          <w:rFonts w:ascii="Arial Narrow" w:hAnsi="Arial Narrow" w:cs="Arial"/>
          <w:noProof/>
          <w:sz w:val="24"/>
          <w:szCs w:val="24"/>
        </w:rPr>
        <w:t xml:space="preserve">hesabıdır. </w:t>
      </w:r>
    </w:p>
    <w:p w:rsidR="007A7B6D" w:rsidRPr="00877578" w:rsidRDefault="009B7D52" w:rsidP="00877578">
      <w:pPr>
        <w:pStyle w:val="ListParagraph"/>
        <w:numPr>
          <w:ilvl w:val="0"/>
          <w:numId w:val="2"/>
        </w:numPr>
        <w:jc w:val="both"/>
        <w:rPr>
          <w:rFonts w:ascii="Arial Narrow" w:hAnsi="Arial Narrow" w:cs="Arial"/>
          <w:b/>
          <w:noProof/>
          <w:sz w:val="24"/>
          <w:szCs w:val="24"/>
        </w:rPr>
      </w:pPr>
      <w:r>
        <w:rPr>
          <w:rFonts w:ascii="Arial Narrow" w:hAnsi="Arial Narrow" w:cs="Arial"/>
          <w:b/>
          <w:noProof/>
          <w:sz w:val="24"/>
          <w:szCs w:val="24"/>
        </w:rPr>
        <w:t xml:space="preserve">Hesap Açılış </w:t>
      </w:r>
      <w:r w:rsidR="007A7B6D" w:rsidRPr="00877578">
        <w:rPr>
          <w:rFonts w:ascii="Arial Narrow" w:hAnsi="Arial Narrow" w:cs="Arial"/>
          <w:b/>
          <w:noProof/>
          <w:sz w:val="24"/>
          <w:szCs w:val="24"/>
        </w:rPr>
        <w:t>Alt limit</w:t>
      </w:r>
      <w:r>
        <w:rPr>
          <w:rFonts w:ascii="Arial Narrow" w:hAnsi="Arial Narrow" w:cs="Arial"/>
          <w:b/>
          <w:noProof/>
          <w:sz w:val="24"/>
          <w:szCs w:val="24"/>
        </w:rPr>
        <w:t>i</w:t>
      </w:r>
      <w:r w:rsidR="007A7B6D" w:rsidRPr="00877578">
        <w:rPr>
          <w:rFonts w:ascii="Arial Narrow" w:hAnsi="Arial Narrow" w:cs="Arial"/>
          <w:b/>
          <w:noProof/>
          <w:sz w:val="24"/>
          <w:szCs w:val="24"/>
        </w:rPr>
        <w:t xml:space="preserve"> : 100.000TL – 35.000USD – 35.000EUR</w:t>
      </w:r>
    </w:p>
    <w:p w:rsidR="007A7B6D" w:rsidRPr="00877578" w:rsidRDefault="007A7B6D" w:rsidP="00877578">
      <w:pPr>
        <w:pStyle w:val="ListParagraph"/>
        <w:numPr>
          <w:ilvl w:val="0"/>
          <w:numId w:val="2"/>
        </w:numPr>
        <w:jc w:val="both"/>
        <w:rPr>
          <w:rFonts w:ascii="Arial Narrow" w:hAnsi="Arial Narrow" w:cs="Arial"/>
          <w:b/>
          <w:noProof/>
          <w:sz w:val="24"/>
          <w:szCs w:val="24"/>
        </w:rPr>
      </w:pPr>
      <w:r w:rsidRPr="00877578">
        <w:rPr>
          <w:rFonts w:ascii="Arial Narrow" w:hAnsi="Arial Narrow" w:cs="Arial"/>
          <w:b/>
          <w:noProof/>
          <w:sz w:val="24"/>
          <w:szCs w:val="24"/>
        </w:rPr>
        <w:t>Minimum Vade : 32 gün – Maksimum Vade : 95 gün</w:t>
      </w:r>
    </w:p>
    <w:p w:rsidR="00877578" w:rsidRPr="00877578" w:rsidRDefault="00877578" w:rsidP="00877578">
      <w:pPr>
        <w:contextualSpacing/>
        <w:jc w:val="both"/>
        <w:rPr>
          <w:rFonts w:ascii="Arial Narrow" w:hAnsi="Arial Narrow" w:cs="Arial"/>
          <w:b/>
          <w:noProof/>
          <w:sz w:val="24"/>
          <w:szCs w:val="24"/>
        </w:rPr>
      </w:pPr>
    </w:p>
    <w:p w:rsidR="007A7B6D" w:rsidRDefault="00FC7CD8" w:rsidP="00877578">
      <w:pPr>
        <w:contextualSpacing/>
        <w:jc w:val="both"/>
        <w:rPr>
          <w:rFonts w:ascii="Arial Narrow" w:hAnsi="Arial Narrow" w:cs="Arial"/>
          <w:noProof/>
          <w:sz w:val="24"/>
          <w:szCs w:val="24"/>
        </w:rPr>
      </w:pPr>
      <w:r w:rsidRPr="00877578">
        <w:rPr>
          <w:rFonts w:ascii="Arial Narrow" w:hAnsi="Arial Narrow" w:cs="Arial"/>
          <w:b/>
          <w:noProof/>
          <w:sz w:val="24"/>
          <w:szCs w:val="24"/>
        </w:rPr>
        <w:t xml:space="preserve">ZAP HESAP (Para Birimi Değiştirilebilir Mevduat Hesabı) </w:t>
      </w:r>
      <w:r w:rsidR="007A7B6D" w:rsidRPr="00877578">
        <w:rPr>
          <w:rFonts w:ascii="Arial Narrow" w:hAnsi="Arial Narrow" w:cs="Arial"/>
          <w:noProof/>
          <w:sz w:val="24"/>
          <w:szCs w:val="24"/>
        </w:rPr>
        <w:t xml:space="preserve">ürününde dönüşümü yapılabilecek olan para birimlerinin (TL/USD/EUR) faiz oranları, Banka tarafından hesabın açılışında ayrı ayrı belirlenecek olup, taahhüt süresince söz konusu para birimine hesap açılışında bildirilen bu oranlarda faiz uygulanacaktır. Para birimlerindeki değişiklik talepleri, Müşteri talimatının alındığı tarihte, Banka tarafından ilgili para birimine uygulanan “Banka Serbest satış kuru / parite” esas alınarak gerçekleştirilecektir. </w:t>
      </w:r>
      <w:r w:rsidRPr="00877578">
        <w:rPr>
          <w:rFonts w:ascii="Arial Narrow" w:hAnsi="Arial Narrow" w:cs="Arial"/>
          <w:b/>
          <w:noProof/>
          <w:sz w:val="24"/>
          <w:szCs w:val="24"/>
        </w:rPr>
        <w:t xml:space="preserve">ZAP HESAP (Para Birimi Değiştirilebilir Mevduat Hesabı) </w:t>
      </w:r>
      <w:r w:rsidR="007A7B6D" w:rsidRPr="00877578">
        <w:rPr>
          <w:rFonts w:ascii="Arial Narrow" w:hAnsi="Arial Narrow" w:cs="Arial"/>
          <w:noProof/>
          <w:sz w:val="24"/>
          <w:szCs w:val="24"/>
        </w:rPr>
        <w:t xml:space="preserve">döviz değişiminde dönüşüm sadece anapara üzerinde yapılmakta olup, faiz geliri ilgili döviz cinsinde hesap açılırken belirlenmiş olan faiz oranları üzerinden hesaplanmaya devam eder. </w:t>
      </w:r>
    </w:p>
    <w:p w:rsidR="009B7D52" w:rsidRDefault="009B7D52" w:rsidP="00877578">
      <w:pPr>
        <w:contextualSpacing/>
        <w:jc w:val="both"/>
        <w:rPr>
          <w:rFonts w:ascii="Arial Narrow" w:hAnsi="Arial Narrow" w:cs="Arial"/>
          <w:noProof/>
          <w:sz w:val="24"/>
          <w:szCs w:val="24"/>
        </w:rPr>
      </w:pPr>
    </w:p>
    <w:p w:rsidR="009B7D52" w:rsidRPr="009B7D52" w:rsidRDefault="009B7D52" w:rsidP="009B7D52">
      <w:pPr>
        <w:contextualSpacing/>
        <w:jc w:val="both"/>
        <w:rPr>
          <w:rFonts w:ascii="Arial Narrow" w:hAnsi="Arial Narrow" w:cs="Arial"/>
          <w:noProof/>
          <w:sz w:val="24"/>
          <w:szCs w:val="24"/>
        </w:rPr>
      </w:pPr>
      <w:r w:rsidRPr="009B7D52">
        <w:rPr>
          <w:rFonts w:ascii="Arial Narrow" w:hAnsi="Arial Narrow" w:cs="Arial"/>
          <w:noProof/>
          <w:sz w:val="24"/>
          <w:szCs w:val="24"/>
        </w:rPr>
        <w:t xml:space="preserve">Müşteri hesabın vadesi boyunca bakiyesinin </w:t>
      </w:r>
      <w:r w:rsidRPr="008E7650">
        <w:rPr>
          <w:rFonts w:ascii="Arial Narrow" w:hAnsi="Arial Narrow" w:cs="Arial"/>
          <w:b/>
          <w:noProof/>
          <w:sz w:val="24"/>
          <w:szCs w:val="24"/>
          <w:u w:val="single"/>
        </w:rPr>
        <w:t>tamamını</w:t>
      </w:r>
      <w:r w:rsidRPr="009B7D52">
        <w:rPr>
          <w:rFonts w:ascii="Arial Narrow" w:hAnsi="Arial Narrow" w:cs="Arial"/>
          <w:noProof/>
          <w:sz w:val="24"/>
          <w:szCs w:val="24"/>
        </w:rPr>
        <w:t xml:space="preserve"> TL/USD/EUR para birimlerinden seçtiği herhangi birine çevirme hakkına sahiptir. Bakiyenin yalnızca bir kısmı ile para birimlerinden herhangi birine çevirme işlemini yapamayacaktır. </w:t>
      </w:r>
    </w:p>
    <w:p w:rsidR="009B7D52" w:rsidRDefault="009B7D52" w:rsidP="009B7D52">
      <w:pPr>
        <w:contextualSpacing/>
        <w:jc w:val="both"/>
        <w:rPr>
          <w:rFonts w:ascii="Arial Narrow" w:hAnsi="Arial Narrow" w:cs="Arial"/>
          <w:noProof/>
          <w:sz w:val="24"/>
          <w:szCs w:val="24"/>
        </w:rPr>
      </w:pPr>
    </w:p>
    <w:p w:rsidR="009B7D52" w:rsidRPr="00877578" w:rsidRDefault="009B7D52" w:rsidP="009B7D52">
      <w:pPr>
        <w:contextualSpacing/>
        <w:jc w:val="both"/>
        <w:rPr>
          <w:rFonts w:ascii="Arial Narrow" w:hAnsi="Arial Narrow" w:cs="Arial"/>
          <w:noProof/>
          <w:sz w:val="24"/>
          <w:szCs w:val="24"/>
        </w:rPr>
      </w:pPr>
      <w:r w:rsidRPr="009B7D52">
        <w:rPr>
          <w:rFonts w:ascii="Arial Narrow" w:hAnsi="Arial Narrow" w:cs="Arial"/>
          <w:noProof/>
          <w:sz w:val="24"/>
          <w:szCs w:val="24"/>
        </w:rPr>
        <w:t>ZAP HESAP’a (“Para Birimi Değiştirilebilir Mevduat Hesabı”) hesabın vadesi boyunca hesaba para giriş / çıkış yapılamayacaktır.</w:t>
      </w:r>
    </w:p>
    <w:p w:rsidR="007A7B6D" w:rsidRPr="00877578" w:rsidRDefault="007A7B6D" w:rsidP="00877578">
      <w:pPr>
        <w:contextualSpacing/>
        <w:jc w:val="both"/>
        <w:rPr>
          <w:rFonts w:ascii="Arial Narrow" w:hAnsi="Arial Narrow" w:cs="Arial"/>
          <w:noProof/>
          <w:sz w:val="24"/>
          <w:szCs w:val="24"/>
        </w:rPr>
      </w:pPr>
    </w:p>
    <w:p w:rsidR="007A7B6D" w:rsidRPr="00877578" w:rsidRDefault="009505D8" w:rsidP="00877578">
      <w:pPr>
        <w:contextualSpacing/>
        <w:jc w:val="both"/>
        <w:rPr>
          <w:rFonts w:ascii="Arial Narrow" w:hAnsi="Arial Narrow" w:cs="Arial"/>
          <w:noProof/>
          <w:sz w:val="24"/>
          <w:szCs w:val="24"/>
        </w:rPr>
      </w:pPr>
      <w:r w:rsidRPr="00877578">
        <w:rPr>
          <w:rFonts w:ascii="Arial Narrow" w:hAnsi="Arial Narrow" w:cs="Arial"/>
          <w:noProof/>
          <w:sz w:val="24"/>
          <w:szCs w:val="24"/>
        </w:rPr>
        <w:t xml:space="preserve">Hesap açılışında </w:t>
      </w:r>
      <w:r w:rsidR="00FC7CD8" w:rsidRPr="00877578">
        <w:rPr>
          <w:rFonts w:ascii="Arial Narrow" w:hAnsi="Arial Narrow" w:cs="Arial"/>
          <w:b/>
          <w:noProof/>
          <w:sz w:val="24"/>
          <w:szCs w:val="24"/>
        </w:rPr>
        <w:t xml:space="preserve">ZAP HESAP (Para Birimi Değiştirilebilir Mevduat Hesabı) </w:t>
      </w:r>
      <w:r w:rsidR="007A7B6D" w:rsidRPr="00877578">
        <w:rPr>
          <w:rFonts w:ascii="Arial Narrow" w:hAnsi="Arial Narrow" w:cs="Arial"/>
          <w:noProof/>
          <w:sz w:val="24"/>
          <w:szCs w:val="24"/>
        </w:rPr>
        <w:t xml:space="preserve">bağlanan tutarın vade sonuna kadarki kümülatif faiz geliri, ilgili döviz cinsinden sistem tarafından hesaplanır, bulunan tutar “ZAP Hesap Karşılığı” adı altında başka bir ek numarasına aktarılır. </w:t>
      </w:r>
    </w:p>
    <w:p w:rsidR="007A7B6D" w:rsidRPr="00877578" w:rsidRDefault="007A7B6D" w:rsidP="00877578">
      <w:pPr>
        <w:contextualSpacing/>
        <w:jc w:val="both"/>
        <w:rPr>
          <w:rFonts w:ascii="Arial Narrow" w:hAnsi="Arial Narrow" w:cs="Arial"/>
          <w:noProof/>
          <w:sz w:val="24"/>
          <w:szCs w:val="24"/>
        </w:rPr>
      </w:pPr>
    </w:p>
    <w:p w:rsidR="00F9112C" w:rsidRPr="00877578" w:rsidRDefault="007A7B6D" w:rsidP="00877578">
      <w:pPr>
        <w:contextualSpacing/>
        <w:jc w:val="both"/>
        <w:rPr>
          <w:rFonts w:ascii="Arial Narrow" w:hAnsi="Arial Narrow" w:cs="Arial"/>
          <w:noProof/>
          <w:sz w:val="24"/>
          <w:szCs w:val="24"/>
        </w:rPr>
      </w:pPr>
      <w:r w:rsidRPr="00877578">
        <w:rPr>
          <w:rFonts w:ascii="Arial Narrow" w:hAnsi="Arial Narrow" w:cs="Arial"/>
          <w:noProof/>
          <w:sz w:val="24"/>
          <w:szCs w:val="24"/>
        </w:rPr>
        <w:t xml:space="preserve">ZAP Hesap </w:t>
      </w:r>
      <w:r w:rsidR="00465A68">
        <w:rPr>
          <w:rFonts w:ascii="Arial Narrow" w:hAnsi="Arial Narrow" w:cs="Arial"/>
          <w:noProof/>
          <w:sz w:val="24"/>
          <w:szCs w:val="24"/>
        </w:rPr>
        <w:t>K</w:t>
      </w:r>
      <w:r w:rsidRPr="00877578">
        <w:rPr>
          <w:rFonts w:ascii="Arial Narrow" w:hAnsi="Arial Narrow" w:cs="Arial"/>
          <w:noProof/>
          <w:sz w:val="24"/>
          <w:szCs w:val="24"/>
        </w:rPr>
        <w:t xml:space="preserve">arşılığı </w:t>
      </w:r>
      <w:r w:rsidR="001B695A" w:rsidRPr="00877578">
        <w:rPr>
          <w:rFonts w:ascii="Arial Narrow" w:hAnsi="Arial Narrow" w:cs="Arial"/>
          <w:noProof/>
          <w:sz w:val="24"/>
          <w:szCs w:val="24"/>
        </w:rPr>
        <w:t xml:space="preserve">olarak ayrılan </w:t>
      </w:r>
      <w:r w:rsidR="00B941E2" w:rsidRPr="00877578">
        <w:rPr>
          <w:rFonts w:ascii="Arial Narrow" w:hAnsi="Arial Narrow" w:cs="Arial"/>
          <w:noProof/>
          <w:sz w:val="24"/>
          <w:szCs w:val="24"/>
        </w:rPr>
        <w:t xml:space="preserve">bu </w:t>
      </w:r>
      <w:r w:rsidRPr="00877578">
        <w:rPr>
          <w:rFonts w:ascii="Arial Narrow" w:hAnsi="Arial Narrow" w:cs="Arial"/>
          <w:noProof/>
          <w:sz w:val="24"/>
          <w:szCs w:val="24"/>
        </w:rPr>
        <w:t xml:space="preserve">tutara faiz işletilmez, döviz değişimi yapılmaz. </w:t>
      </w:r>
      <w:r w:rsidR="00F9112C" w:rsidRPr="00877578">
        <w:rPr>
          <w:rFonts w:ascii="Arial Narrow" w:hAnsi="Arial Narrow" w:cs="Arial"/>
          <w:noProof/>
          <w:sz w:val="24"/>
          <w:szCs w:val="24"/>
        </w:rPr>
        <w:t xml:space="preserve">Vadesinden önce hesabın kapatılması durumunda ZAP Hesap Karşılığı olarak ayrılan tutarın; </w:t>
      </w:r>
    </w:p>
    <w:p w:rsidR="00F9112C" w:rsidRPr="00877578" w:rsidRDefault="00F9112C" w:rsidP="00877578">
      <w:pPr>
        <w:ind w:left="284"/>
        <w:contextualSpacing/>
        <w:jc w:val="both"/>
        <w:rPr>
          <w:rFonts w:ascii="Arial Narrow" w:hAnsi="Arial Narrow" w:cs="Arial"/>
          <w:noProof/>
          <w:sz w:val="24"/>
          <w:szCs w:val="24"/>
        </w:rPr>
      </w:pPr>
    </w:p>
    <w:p w:rsidR="00F9112C" w:rsidRPr="00877578" w:rsidRDefault="00F9112C" w:rsidP="00877578">
      <w:pPr>
        <w:numPr>
          <w:ilvl w:val="0"/>
          <w:numId w:val="3"/>
        </w:numPr>
        <w:spacing w:after="0" w:line="240" w:lineRule="auto"/>
        <w:contextualSpacing/>
        <w:jc w:val="both"/>
        <w:rPr>
          <w:rFonts w:ascii="Arial Narrow" w:hAnsi="Arial Narrow" w:cs="Arial"/>
          <w:noProof/>
          <w:sz w:val="24"/>
          <w:szCs w:val="24"/>
        </w:rPr>
      </w:pPr>
      <w:r w:rsidRPr="00877578">
        <w:rPr>
          <w:rFonts w:ascii="Arial Narrow" w:hAnsi="Arial Narrow" w:cs="Arial"/>
          <w:noProof/>
          <w:sz w:val="24"/>
          <w:szCs w:val="24"/>
        </w:rPr>
        <w:t xml:space="preserve">Hesabın açık kaldığı güne denk gelen kısmı hesaplanarak müşteriye iadesi yapılır. </w:t>
      </w:r>
    </w:p>
    <w:p w:rsidR="00F9112C" w:rsidRPr="00877578" w:rsidRDefault="00F9112C" w:rsidP="00877578">
      <w:pPr>
        <w:numPr>
          <w:ilvl w:val="0"/>
          <w:numId w:val="3"/>
        </w:numPr>
        <w:spacing w:after="0" w:line="240" w:lineRule="auto"/>
        <w:contextualSpacing/>
        <w:jc w:val="both"/>
        <w:rPr>
          <w:rFonts w:ascii="Arial Narrow" w:hAnsi="Arial Narrow" w:cs="Arial"/>
          <w:noProof/>
          <w:sz w:val="24"/>
          <w:szCs w:val="24"/>
        </w:rPr>
      </w:pPr>
      <w:r w:rsidRPr="00877578">
        <w:rPr>
          <w:rFonts w:ascii="Arial Narrow" w:hAnsi="Arial Narrow" w:cs="Arial"/>
          <w:noProof/>
          <w:sz w:val="24"/>
          <w:szCs w:val="24"/>
        </w:rPr>
        <w:t>Hesabın açık kalması gereken güne denk gelen kısmı hesaplanarak</w:t>
      </w:r>
      <w:r w:rsidR="00D96069">
        <w:rPr>
          <w:rFonts w:ascii="Arial Narrow" w:hAnsi="Arial Narrow" w:cs="Arial"/>
          <w:noProof/>
          <w:sz w:val="24"/>
          <w:szCs w:val="24"/>
        </w:rPr>
        <w:t xml:space="preserve"> </w:t>
      </w:r>
      <w:r w:rsidR="00D94B94">
        <w:rPr>
          <w:rFonts w:ascii="Arial Narrow" w:hAnsi="Arial Narrow" w:cs="Arial"/>
          <w:noProof/>
          <w:sz w:val="24"/>
          <w:szCs w:val="24"/>
        </w:rPr>
        <w:t>geri</w:t>
      </w:r>
      <w:r w:rsidR="00465A68">
        <w:rPr>
          <w:rFonts w:ascii="Arial Narrow" w:hAnsi="Arial Narrow" w:cs="Arial"/>
          <w:noProof/>
          <w:sz w:val="24"/>
          <w:szCs w:val="24"/>
        </w:rPr>
        <w:t xml:space="preserve"> alınır. </w:t>
      </w:r>
    </w:p>
    <w:p w:rsidR="008D033A" w:rsidRDefault="008D033A" w:rsidP="008E7650">
      <w:pPr>
        <w:spacing w:after="0" w:line="240" w:lineRule="auto"/>
        <w:jc w:val="both"/>
        <w:rPr>
          <w:rFonts w:ascii="Arial Narrow" w:hAnsi="Arial Narrow"/>
          <w:noProof/>
          <w:sz w:val="24"/>
        </w:rPr>
      </w:pPr>
    </w:p>
    <w:p w:rsidR="00956E53" w:rsidRDefault="00956E53" w:rsidP="008E7650">
      <w:pPr>
        <w:spacing w:after="0" w:line="240" w:lineRule="auto"/>
        <w:jc w:val="both"/>
        <w:rPr>
          <w:rFonts w:ascii="Arial Narrow" w:hAnsi="Arial Narrow"/>
          <w:noProof/>
          <w:sz w:val="24"/>
        </w:rPr>
      </w:pPr>
      <w:r>
        <w:rPr>
          <w:rFonts w:ascii="Arial Narrow" w:hAnsi="Arial Narrow"/>
          <w:noProof/>
          <w:sz w:val="24"/>
        </w:rPr>
        <w:t xml:space="preserve">Vade sonunda ZAP HESAP (Para Birimi Değiştirilebilir Mevduat Hesabı) otomatik olarak kapanır ve temdit edilmez.  </w:t>
      </w:r>
    </w:p>
    <w:p w:rsidR="00956E53" w:rsidRDefault="00956E53" w:rsidP="008E7650">
      <w:pPr>
        <w:spacing w:after="0" w:line="240" w:lineRule="auto"/>
        <w:ind w:left="284"/>
        <w:jc w:val="both"/>
        <w:rPr>
          <w:rFonts w:ascii="Arial Narrow" w:hAnsi="Arial Narrow"/>
          <w:noProof/>
          <w:sz w:val="24"/>
        </w:rPr>
      </w:pPr>
    </w:p>
    <w:p w:rsidR="007A7B6D" w:rsidRPr="00877578" w:rsidRDefault="007A7B6D" w:rsidP="00877578">
      <w:pPr>
        <w:contextualSpacing/>
        <w:jc w:val="both"/>
        <w:rPr>
          <w:rFonts w:ascii="Arial Narrow" w:hAnsi="Arial Narrow" w:cs="Arial"/>
          <w:noProof/>
          <w:sz w:val="24"/>
          <w:szCs w:val="24"/>
        </w:rPr>
      </w:pPr>
      <w:r w:rsidRPr="00877578">
        <w:rPr>
          <w:rFonts w:ascii="Arial Narrow" w:hAnsi="Arial Narrow" w:cs="Arial"/>
          <w:noProof/>
          <w:sz w:val="24"/>
          <w:szCs w:val="24"/>
        </w:rPr>
        <w:t xml:space="preserve">Yukarıda özetlenen konular dışında her </w:t>
      </w:r>
      <w:r w:rsidR="00FC7CD8" w:rsidRPr="00877578">
        <w:rPr>
          <w:rFonts w:ascii="Arial Narrow" w:hAnsi="Arial Narrow" w:cs="Arial"/>
          <w:noProof/>
          <w:sz w:val="24"/>
          <w:szCs w:val="24"/>
        </w:rPr>
        <w:t xml:space="preserve">türlü </w:t>
      </w:r>
      <w:r w:rsidRPr="00877578">
        <w:rPr>
          <w:rFonts w:ascii="Arial Narrow" w:hAnsi="Arial Narrow" w:cs="Arial"/>
          <w:noProof/>
          <w:sz w:val="24"/>
          <w:szCs w:val="24"/>
        </w:rPr>
        <w:t xml:space="preserve">detaylı bilgi </w:t>
      </w:r>
      <w:r w:rsidR="00FC7CD8" w:rsidRPr="00877578">
        <w:rPr>
          <w:rFonts w:ascii="Arial Narrow" w:hAnsi="Arial Narrow" w:cs="Arial"/>
          <w:b/>
          <w:noProof/>
          <w:sz w:val="24"/>
          <w:szCs w:val="24"/>
        </w:rPr>
        <w:t xml:space="preserve">ZAP HESAP (Para Birimi Değiştirilebilir Mevduat Hesabı) Sözleşmesinde </w:t>
      </w:r>
      <w:r w:rsidRPr="00877578">
        <w:rPr>
          <w:rFonts w:ascii="Arial Narrow" w:hAnsi="Arial Narrow" w:cs="Arial"/>
          <w:noProof/>
          <w:sz w:val="24"/>
          <w:szCs w:val="24"/>
        </w:rPr>
        <w:t xml:space="preserve">yer almakta olup, dikkatle inceleyebilmeniz ve anlaşılmayan </w:t>
      </w:r>
      <w:r w:rsidRPr="00877578">
        <w:rPr>
          <w:rFonts w:ascii="Arial Narrow" w:hAnsi="Arial Narrow" w:cs="Arial"/>
          <w:noProof/>
          <w:sz w:val="24"/>
          <w:szCs w:val="24"/>
        </w:rPr>
        <w:lastRenderedPageBreak/>
        <w:t xml:space="preserve">konularda Bankamızdan detaylı açıklama talep edebilmeniz amacıyla bu formun bir nüshası tarafınıza teslim edilmiştir. </w:t>
      </w:r>
    </w:p>
    <w:p w:rsidR="00D96069" w:rsidRDefault="00D96069" w:rsidP="00877578">
      <w:pPr>
        <w:contextualSpacing/>
        <w:jc w:val="both"/>
        <w:rPr>
          <w:rFonts w:ascii="Arial Narrow" w:hAnsi="Arial Narrow" w:cs="Arial"/>
          <w:b/>
          <w:noProof/>
          <w:sz w:val="24"/>
          <w:szCs w:val="24"/>
        </w:rPr>
      </w:pPr>
    </w:p>
    <w:p w:rsidR="007A7B6D" w:rsidRPr="00877578" w:rsidRDefault="007A7B6D"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Banka Yetkililerinin İmzası :</w:t>
      </w:r>
    </w:p>
    <w:p w:rsidR="007A7B6D" w:rsidRPr="00877578" w:rsidRDefault="007A7B6D" w:rsidP="00877578">
      <w:pPr>
        <w:contextualSpacing/>
        <w:jc w:val="both"/>
        <w:rPr>
          <w:rFonts w:ascii="Arial Narrow" w:hAnsi="Arial Narrow" w:cs="Arial"/>
          <w:b/>
          <w:noProof/>
          <w:sz w:val="24"/>
          <w:szCs w:val="24"/>
        </w:rPr>
      </w:pPr>
    </w:p>
    <w:p w:rsidR="007A7B6D" w:rsidRPr="00877578" w:rsidRDefault="007A7B6D"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Anadolubank A.Ş. …………………… Şubesi</w:t>
      </w:r>
    </w:p>
    <w:p w:rsidR="007A7B6D" w:rsidRPr="00877578" w:rsidRDefault="007A7B6D" w:rsidP="00877578">
      <w:pPr>
        <w:contextualSpacing/>
        <w:jc w:val="both"/>
        <w:rPr>
          <w:rFonts w:ascii="Arial Narrow" w:hAnsi="Arial Narrow" w:cs="Arial"/>
          <w:b/>
          <w:noProof/>
          <w:sz w:val="24"/>
          <w:szCs w:val="24"/>
        </w:rPr>
      </w:pPr>
    </w:p>
    <w:p w:rsidR="007A7B6D" w:rsidRPr="00877578" w:rsidRDefault="007A7B6D" w:rsidP="00877578">
      <w:pPr>
        <w:contextualSpacing/>
        <w:jc w:val="both"/>
        <w:rPr>
          <w:rFonts w:ascii="Arial Narrow" w:hAnsi="Arial Narrow" w:cs="Arial"/>
          <w:noProof/>
          <w:sz w:val="24"/>
          <w:szCs w:val="24"/>
        </w:rPr>
      </w:pPr>
      <w:r w:rsidRPr="00877578">
        <w:rPr>
          <w:rFonts w:ascii="Arial Narrow" w:hAnsi="Arial Narrow" w:cs="Arial"/>
          <w:noProof/>
          <w:sz w:val="24"/>
          <w:szCs w:val="24"/>
        </w:rPr>
        <w:t xml:space="preserve">Okuyup uygun bulmanız durumunda, bu 2 (iki) nüsha düzenlenmiş formu imzalayarak 1 (bir) nüshasını saklayınız. </w:t>
      </w:r>
    </w:p>
    <w:p w:rsidR="007A7B6D" w:rsidRPr="00877578" w:rsidRDefault="007A7B6D" w:rsidP="00877578">
      <w:pPr>
        <w:contextualSpacing/>
        <w:jc w:val="both"/>
        <w:rPr>
          <w:rFonts w:ascii="Arial Narrow" w:hAnsi="Arial Narrow" w:cs="Arial"/>
          <w:noProof/>
          <w:sz w:val="24"/>
          <w:szCs w:val="24"/>
        </w:rPr>
      </w:pPr>
    </w:p>
    <w:p w:rsidR="007A7B6D" w:rsidRPr="00877578" w:rsidRDefault="007A7B6D"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Bu formda yer alan bilgileri onayladığımı, formun bir nüshasını ald</w:t>
      </w:r>
      <w:r w:rsidR="00937328" w:rsidRPr="00877578">
        <w:rPr>
          <w:rFonts w:ascii="Arial Narrow" w:hAnsi="Arial Narrow" w:cs="Arial"/>
          <w:b/>
          <w:noProof/>
          <w:sz w:val="24"/>
          <w:szCs w:val="24"/>
        </w:rPr>
        <w:t xml:space="preserve">ığımı beyan </w:t>
      </w:r>
      <w:r w:rsidR="00D96069">
        <w:rPr>
          <w:rFonts w:ascii="Arial Narrow" w:hAnsi="Arial Narrow" w:cs="Arial"/>
          <w:b/>
          <w:noProof/>
          <w:sz w:val="24"/>
          <w:szCs w:val="24"/>
        </w:rPr>
        <w:t>ederim.</w:t>
      </w:r>
    </w:p>
    <w:p w:rsidR="00937328" w:rsidRPr="00877578" w:rsidRDefault="00937328" w:rsidP="00877578">
      <w:pPr>
        <w:contextualSpacing/>
        <w:jc w:val="both"/>
        <w:rPr>
          <w:rFonts w:ascii="Arial Narrow" w:hAnsi="Arial Narrow" w:cs="Arial"/>
          <w:b/>
          <w:noProof/>
          <w:sz w:val="24"/>
          <w:szCs w:val="24"/>
        </w:rPr>
      </w:pPr>
      <w:bookmarkStart w:id="0" w:name="_GoBack"/>
      <w:bookmarkEnd w:id="0"/>
    </w:p>
    <w:p w:rsidR="00937328" w:rsidRPr="00877578" w:rsidRDefault="00937328"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Müşterinin Adı Soyadı :</w:t>
      </w:r>
    </w:p>
    <w:p w:rsidR="00937328" w:rsidRPr="00877578" w:rsidRDefault="00937328" w:rsidP="00877578">
      <w:pPr>
        <w:contextualSpacing/>
        <w:jc w:val="both"/>
        <w:rPr>
          <w:rFonts w:ascii="Arial Narrow" w:hAnsi="Arial Narrow" w:cs="Arial"/>
          <w:b/>
          <w:noProof/>
          <w:sz w:val="24"/>
          <w:szCs w:val="24"/>
        </w:rPr>
      </w:pPr>
    </w:p>
    <w:p w:rsidR="00937328" w:rsidRPr="00877578" w:rsidRDefault="00937328"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Tarih:</w:t>
      </w:r>
    </w:p>
    <w:p w:rsidR="00937328" w:rsidRPr="00877578" w:rsidRDefault="00937328" w:rsidP="00877578">
      <w:pPr>
        <w:contextualSpacing/>
        <w:jc w:val="both"/>
        <w:rPr>
          <w:rFonts w:ascii="Arial Narrow" w:hAnsi="Arial Narrow" w:cs="Arial"/>
          <w:b/>
          <w:noProof/>
          <w:sz w:val="24"/>
          <w:szCs w:val="24"/>
        </w:rPr>
      </w:pPr>
      <w:r w:rsidRPr="00877578">
        <w:rPr>
          <w:rFonts w:ascii="Arial Narrow" w:hAnsi="Arial Narrow" w:cs="Arial"/>
          <w:b/>
          <w:noProof/>
          <w:sz w:val="24"/>
          <w:szCs w:val="24"/>
        </w:rPr>
        <w:t>İmza:</w:t>
      </w:r>
    </w:p>
    <w:p w:rsidR="00A44076" w:rsidRPr="00877578" w:rsidRDefault="00A44076" w:rsidP="00877578">
      <w:pPr>
        <w:contextualSpacing/>
        <w:jc w:val="both"/>
        <w:rPr>
          <w:rFonts w:ascii="Arial Narrow" w:hAnsi="Arial Narrow" w:cs="Arial"/>
          <w:b/>
          <w:noProof/>
          <w:sz w:val="24"/>
          <w:szCs w:val="24"/>
        </w:rPr>
      </w:pPr>
    </w:p>
    <w:p w:rsidR="00177DB4" w:rsidRPr="00877578" w:rsidRDefault="00177DB4" w:rsidP="00877578">
      <w:pPr>
        <w:contextualSpacing/>
        <w:jc w:val="both"/>
        <w:rPr>
          <w:rFonts w:ascii="Arial Narrow" w:hAnsi="Arial Narrow" w:cs="Arial"/>
          <w:b/>
          <w:noProof/>
          <w:sz w:val="24"/>
          <w:szCs w:val="24"/>
        </w:rPr>
      </w:pPr>
    </w:p>
    <w:p w:rsidR="00177DB4" w:rsidRPr="00877578" w:rsidRDefault="00177DB4" w:rsidP="00877578">
      <w:pPr>
        <w:contextualSpacing/>
        <w:jc w:val="center"/>
        <w:rPr>
          <w:rFonts w:ascii="Arial Narrow" w:hAnsi="Arial Narrow" w:cs="Arial"/>
          <w:noProof/>
          <w:sz w:val="24"/>
          <w:szCs w:val="24"/>
        </w:rPr>
      </w:pPr>
    </w:p>
    <w:p w:rsidR="00177DB4" w:rsidRPr="00877578" w:rsidRDefault="00177DB4" w:rsidP="00877578">
      <w:pPr>
        <w:contextualSpacing/>
        <w:jc w:val="center"/>
        <w:rPr>
          <w:rFonts w:ascii="Arial Narrow" w:hAnsi="Arial Narrow" w:cs="Arial"/>
          <w:noProof/>
          <w:sz w:val="24"/>
          <w:szCs w:val="24"/>
        </w:rPr>
      </w:pPr>
    </w:p>
    <w:p w:rsidR="00177DB4" w:rsidRPr="00877578" w:rsidRDefault="00177DB4" w:rsidP="00877578">
      <w:pPr>
        <w:contextualSpacing/>
        <w:jc w:val="center"/>
        <w:rPr>
          <w:rFonts w:ascii="Arial Narrow" w:hAnsi="Arial Narrow" w:cs="Arial"/>
          <w:noProof/>
          <w:sz w:val="24"/>
          <w:szCs w:val="24"/>
        </w:rPr>
      </w:pPr>
    </w:p>
    <w:p w:rsidR="00177DB4" w:rsidRPr="00877578" w:rsidRDefault="00177DB4" w:rsidP="00877578">
      <w:pPr>
        <w:contextualSpacing/>
        <w:jc w:val="center"/>
        <w:rPr>
          <w:rFonts w:ascii="Arial Narrow" w:hAnsi="Arial Narrow" w:cs="Arial"/>
          <w:noProof/>
          <w:sz w:val="24"/>
          <w:szCs w:val="24"/>
        </w:rPr>
      </w:pPr>
    </w:p>
    <w:p w:rsidR="00177DB4" w:rsidRPr="00877578" w:rsidRDefault="00177DB4" w:rsidP="00877578">
      <w:pPr>
        <w:contextualSpacing/>
        <w:jc w:val="center"/>
        <w:rPr>
          <w:rFonts w:ascii="Arial Narrow" w:hAnsi="Arial Narrow" w:cs="Arial"/>
          <w:noProof/>
          <w:sz w:val="24"/>
          <w:szCs w:val="24"/>
        </w:rPr>
      </w:pPr>
    </w:p>
    <w:p w:rsidR="00BD4E25" w:rsidRPr="00877578" w:rsidRDefault="00BD4E25" w:rsidP="00877578">
      <w:pPr>
        <w:contextualSpacing/>
        <w:jc w:val="center"/>
        <w:rPr>
          <w:rFonts w:ascii="Arial Narrow" w:hAnsi="Arial Narrow" w:cs="Arial"/>
          <w:noProof/>
          <w:sz w:val="24"/>
          <w:szCs w:val="24"/>
        </w:rPr>
      </w:pPr>
    </w:p>
    <w:p w:rsidR="00BD4E25" w:rsidRPr="00877578" w:rsidRDefault="00BD4E25" w:rsidP="00877578">
      <w:pPr>
        <w:contextualSpacing/>
        <w:jc w:val="center"/>
        <w:rPr>
          <w:rFonts w:ascii="Arial Narrow" w:hAnsi="Arial Narrow" w:cs="Arial"/>
          <w:noProof/>
          <w:sz w:val="24"/>
          <w:szCs w:val="24"/>
        </w:rPr>
      </w:pPr>
    </w:p>
    <w:p w:rsidR="00877578" w:rsidRPr="00877578" w:rsidRDefault="00877578" w:rsidP="00877578">
      <w:pPr>
        <w:contextualSpacing/>
        <w:jc w:val="center"/>
        <w:rPr>
          <w:rFonts w:ascii="Arial Narrow" w:hAnsi="Arial Narrow" w:cs="Arial"/>
          <w:noProof/>
          <w:sz w:val="24"/>
          <w:szCs w:val="24"/>
        </w:rPr>
      </w:pPr>
    </w:p>
    <w:p w:rsidR="00177DB4" w:rsidRPr="00877578" w:rsidRDefault="00177DB4" w:rsidP="00877578">
      <w:pPr>
        <w:contextualSpacing/>
        <w:jc w:val="center"/>
        <w:rPr>
          <w:rFonts w:ascii="Arial Narrow" w:hAnsi="Arial Narrow" w:cs="Arial"/>
          <w:noProof/>
          <w:sz w:val="24"/>
          <w:szCs w:val="24"/>
        </w:rPr>
      </w:pPr>
    </w:p>
    <w:p w:rsidR="00877578" w:rsidRPr="00877578" w:rsidRDefault="00877578" w:rsidP="00877578">
      <w:pPr>
        <w:contextualSpacing/>
        <w:jc w:val="center"/>
        <w:rPr>
          <w:rFonts w:ascii="Arial Narrow" w:hAnsi="Arial Narrow" w:cs="Arial"/>
          <w:noProof/>
          <w:sz w:val="24"/>
          <w:szCs w:val="24"/>
        </w:rPr>
      </w:pPr>
    </w:p>
    <w:sectPr w:rsidR="00877578" w:rsidRPr="00877578" w:rsidSect="004A51EB">
      <w:headerReference w:type="default" r:id="rId9"/>
      <w:footerReference w:type="default" r:id="rId10"/>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2F" w:rsidRDefault="0091682F" w:rsidP="00877578">
      <w:pPr>
        <w:spacing w:after="0" w:line="240" w:lineRule="auto"/>
      </w:pPr>
      <w:r>
        <w:separator/>
      </w:r>
    </w:p>
  </w:endnote>
  <w:endnote w:type="continuationSeparator" w:id="0">
    <w:p w:rsidR="0091682F" w:rsidRDefault="0091682F" w:rsidP="0087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01490"/>
      <w:docPartObj>
        <w:docPartGallery w:val="Page Numbers (Bottom of Page)"/>
        <w:docPartUnique/>
      </w:docPartObj>
    </w:sdtPr>
    <w:sdtEndPr>
      <w:rPr>
        <w:noProof/>
        <w:sz w:val="20"/>
        <w:szCs w:val="20"/>
      </w:rPr>
    </w:sdtEndPr>
    <w:sdtContent>
      <w:p w:rsidR="004A51EB" w:rsidRPr="004A51EB" w:rsidRDefault="004A51EB">
        <w:pPr>
          <w:pStyle w:val="Footer"/>
          <w:jc w:val="center"/>
          <w:rPr>
            <w:rFonts w:ascii="Arial Narrow" w:hAnsi="Arial Narrow"/>
            <w:noProof/>
            <w:sz w:val="18"/>
            <w:szCs w:val="18"/>
          </w:rPr>
        </w:pPr>
        <w:r w:rsidRPr="004A51EB">
          <w:rPr>
            <w:rFonts w:ascii="Arial Narrow" w:hAnsi="Arial Narrow"/>
            <w:sz w:val="18"/>
            <w:szCs w:val="18"/>
          </w:rPr>
          <w:fldChar w:fldCharType="begin"/>
        </w:r>
        <w:r w:rsidRPr="004A51EB">
          <w:rPr>
            <w:rFonts w:ascii="Arial Narrow" w:hAnsi="Arial Narrow"/>
            <w:sz w:val="18"/>
            <w:szCs w:val="18"/>
          </w:rPr>
          <w:instrText xml:space="preserve"> PAGE   \* MERGEFORMAT </w:instrText>
        </w:r>
        <w:r w:rsidRPr="004A51EB">
          <w:rPr>
            <w:rFonts w:ascii="Arial Narrow" w:hAnsi="Arial Narrow"/>
            <w:sz w:val="18"/>
            <w:szCs w:val="18"/>
          </w:rPr>
          <w:fldChar w:fldCharType="separate"/>
        </w:r>
        <w:r w:rsidR="00A44076">
          <w:rPr>
            <w:rFonts w:ascii="Arial Narrow" w:hAnsi="Arial Narrow"/>
            <w:noProof/>
            <w:sz w:val="18"/>
            <w:szCs w:val="18"/>
          </w:rPr>
          <w:t>2</w:t>
        </w:r>
        <w:r w:rsidRPr="004A51EB">
          <w:rPr>
            <w:rFonts w:ascii="Arial Narrow" w:hAnsi="Arial Narrow"/>
            <w:noProof/>
            <w:sz w:val="18"/>
            <w:szCs w:val="18"/>
          </w:rPr>
          <w:fldChar w:fldCharType="end"/>
        </w:r>
        <w:r w:rsidRPr="004A51EB">
          <w:rPr>
            <w:rFonts w:ascii="Arial Narrow" w:hAnsi="Arial Narrow"/>
            <w:noProof/>
            <w:sz w:val="18"/>
            <w:szCs w:val="18"/>
          </w:rPr>
          <w:t>/2</w:t>
        </w:r>
      </w:p>
      <w:p w:rsidR="004A51EB" w:rsidRDefault="004A51EB">
        <w:pPr>
          <w:pStyle w:val="Footer"/>
          <w:jc w:val="center"/>
          <w:rPr>
            <w:noProof/>
            <w:sz w:val="20"/>
            <w:szCs w:val="20"/>
          </w:rPr>
        </w:pPr>
      </w:p>
      <w:p w:rsidR="004A51EB" w:rsidRPr="00877578" w:rsidRDefault="004A51EB" w:rsidP="004A51EB">
        <w:pPr>
          <w:contextualSpacing/>
          <w:jc w:val="center"/>
          <w:rPr>
            <w:rFonts w:ascii="Arial Narrow" w:hAnsi="Arial Narrow" w:cs="Arial"/>
            <w:noProof/>
            <w:sz w:val="18"/>
            <w:szCs w:val="24"/>
          </w:rPr>
        </w:pPr>
        <w:r w:rsidRPr="00877578">
          <w:rPr>
            <w:rFonts w:ascii="Arial Narrow" w:hAnsi="Arial Narrow" w:cs="Arial"/>
            <w:noProof/>
            <w:sz w:val="18"/>
            <w:szCs w:val="24"/>
          </w:rPr>
          <w:t>Anadolubank A.Ş. l Saray Mahallesi. Toya Sokak. No:3 34768 Ümraniye / İstanbul</w:t>
        </w:r>
      </w:p>
      <w:p w:rsidR="004A51EB" w:rsidRDefault="004A51EB" w:rsidP="004A51EB">
        <w:pPr>
          <w:contextualSpacing/>
          <w:jc w:val="center"/>
          <w:rPr>
            <w:rFonts w:ascii="Arial Narrow" w:hAnsi="Arial Narrow" w:cs="Arial"/>
            <w:noProof/>
            <w:sz w:val="18"/>
            <w:szCs w:val="24"/>
          </w:rPr>
        </w:pPr>
        <w:r w:rsidRPr="00877578">
          <w:rPr>
            <w:rFonts w:ascii="Arial Narrow" w:hAnsi="Arial Narrow" w:cs="Arial"/>
            <w:noProof/>
            <w:sz w:val="18"/>
            <w:szCs w:val="24"/>
          </w:rPr>
          <w:t xml:space="preserve">Mersis No : 0068011300300024 l </w:t>
        </w:r>
        <w:hyperlink r:id="rId1" w:history="1">
          <w:r w:rsidRPr="00877578">
            <w:rPr>
              <w:rStyle w:val="Hyperlink"/>
              <w:rFonts w:ascii="Arial Narrow" w:hAnsi="Arial Narrow" w:cs="Arial"/>
              <w:noProof/>
              <w:color w:val="auto"/>
              <w:sz w:val="18"/>
              <w:szCs w:val="24"/>
            </w:rPr>
            <w:t>www.anadolubank.com.tr</w:t>
          </w:r>
        </w:hyperlink>
        <w:r w:rsidRPr="00877578">
          <w:rPr>
            <w:rFonts w:ascii="Arial Narrow" w:hAnsi="Arial Narrow" w:cs="Arial"/>
            <w:noProof/>
            <w:sz w:val="18"/>
            <w:szCs w:val="24"/>
          </w:rPr>
          <w:t xml:space="preserve"> l 0 850 222 55 50</w:t>
        </w:r>
        <w:r>
          <w:rPr>
            <w:rFonts w:ascii="Arial Narrow" w:hAnsi="Arial Narrow" w:cs="Arial"/>
            <w:noProof/>
            <w:sz w:val="18"/>
            <w:szCs w:val="24"/>
          </w:rPr>
          <w:t xml:space="preserve">                 </w:t>
        </w:r>
      </w:p>
      <w:p w:rsidR="004A51EB" w:rsidRPr="00877578" w:rsidRDefault="004A51EB" w:rsidP="004A51EB">
        <w:pPr>
          <w:ind w:left="7788"/>
          <w:contextualSpacing/>
          <w:jc w:val="center"/>
          <w:rPr>
            <w:rFonts w:ascii="Arial Narrow" w:hAnsi="Arial Narrow" w:cs="Arial"/>
            <w:noProof/>
            <w:sz w:val="18"/>
            <w:szCs w:val="24"/>
          </w:rPr>
        </w:pPr>
        <w:r>
          <w:rPr>
            <w:rFonts w:ascii="Arial Narrow" w:hAnsi="Arial Narrow" w:cs="Arial"/>
            <w:noProof/>
            <w:sz w:val="18"/>
            <w:szCs w:val="24"/>
          </w:rPr>
          <w:t>Model 501</w:t>
        </w:r>
      </w:p>
      <w:p w:rsidR="004A51EB" w:rsidRPr="004A51EB" w:rsidRDefault="0091682F">
        <w:pPr>
          <w:pStyle w:val="Footer"/>
          <w:jc w:val="center"/>
          <w:rPr>
            <w:sz w:val="20"/>
            <w:szCs w:val="20"/>
          </w:rPr>
        </w:pPr>
      </w:p>
    </w:sdtContent>
  </w:sdt>
  <w:p w:rsidR="00877578" w:rsidRPr="00877578" w:rsidRDefault="00877578">
    <w:pPr>
      <w:pStyle w:val="Footer"/>
      <w:rPr>
        <w:rFonts w:ascii="Arial Narrow" w:hAnsi="Arial Narrow"/>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2F" w:rsidRDefault="0091682F" w:rsidP="00877578">
      <w:pPr>
        <w:spacing w:after="0" w:line="240" w:lineRule="auto"/>
      </w:pPr>
      <w:r>
        <w:separator/>
      </w:r>
    </w:p>
  </w:footnote>
  <w:footnote w:type="continuationSeparator" w:id="0">
    <w:p w:rsidR="0091682F" w:rsidRDefault="0091682F" w:rsidP="00877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78" w:rsidRDefault="00877578">
    <w:pPr>
      <w:pStyle w:val="Header"/>
    </w:pPr>
    <w:r>
      <w:tab/>
    </w:r>
    <w:r>
      <w:tab/>
    </w:r>
    <w:r w:rsidR="000A18EF">
      <w:rPr>
        <w:noProof/>
        <w:lang w:eastAsia="tr-TR"/>
      </w:rPr>
      <w:drawing>
        <wp:inline distT="0" distB="0" distL="0" distR="0" wp14:anchorId="5DDCB931" wp14:editId="77B9776C">
          <wp:extent cx="1391285" cy="278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278130"/>
                  </a:xfrm>
                  <a:prstGeom prst="rect">
                    <a:avLst/>
                  </a:prstGeom>
                  <a:noFill/>
                  <a:ln>
                    <a:noFill/>
                  </a:ln>
                </pic:spPr>
              </pic:pic>
            </a:graphicData>
          </a:graphic>
        </wp:inline>
      </w:drawing>
    </w:r>
  </w:p>
  <w:p w:rsidR="00877578" w:rsidRDefault="00877578" w:rsidP="00877578">
    <w:pPr>
      <w:pStyle w:val="Header"/>
      <w:jc w:val="center"/>
      <w:rPr>
        <w:rFonts w:ascii="Arial Narrow" w:hAnsi="Arial Narrow"/>
        <w:b/>
        <w:sz w:val="24"/>
        <w:szCs w:val="24"/>
      </w:rPr>
    </w:pPr>
  </w:p>
  <w:p w:rsidR="00877578" w:rsidRPr="00877578" w:rsidRDefault="00877578" w:rsidP="00877578">
    <w:pPr>
      <w:pStyle w:val="Header"/>
      <w:jc w:val="center"/>
      <w:rPr>
        <w:rFonts w:ascii="Arial Narrow" w:hAnsi="Arial Narrow"/>
        <w:b/>
        <w:sz w:val="24"/>
        <w:szCs w:val="24"/>
      </w:rPr>
    </w:pPr>
    <w:r w:rsidRPr="00877578">
      <w:rPr>
        <w:rFonts w:ascii="Arial Narrow" w:hAnsi="Arial Narrow"/>
        <w:b/>
        <w:sz w:val="24"/>
        <w:szCs w:val="24"/>
      </w:rPr>
      <w:t>ZAP HESAP (Para Birimi Değiştirilebilir Mevduat Hesabı) ÜRÜN BİLGİ FORMU</w:t>
    </w:r>
  </w:p>
  <w:p w:rsidR="00877578" w:rsidRDefault="00877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804"/>
    <w:multiLevelType w:val="hybridMultilevel"/>
    <w:tmpl w:val="E8EE9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E4C18"/>
    <w:multiLevelType w:val="hybridMultilevel"/>
    <w:tmpl w:val="FD4AA6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0A0752"/>
    <w:multiLevelType w:val="hybridMultilevel"/>
    <w:tmpl w:val="2E167A8A"/>
    <w:lvl w:ilvl="0" w:tplc="2CF4E63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86236F"/>
    <w:multiLevelType w:val="hybridMultilevel"/>
    <w:tmpl w:val="2968EF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6D"/>
    <w:rsid w:val="0002038C"/>
    <w:rsid w:val="00060943"/>
    <w:rsid w:val="000A18EF"/>
    <w:rsid w:val="000B241E"/>
    <w:rsid w:val="00177DB4"/>
    <w:rsid w:val="001B695A"/>
    <w:rsid w:val="002D245A"/>
    <w:rsid w:val="00385A3F"/>
    <w:rsid w:val="0046346C"/>
    <w:rsid w:val="00465A68"/>
    <w:rsid w:val="004A51EB"/>
    <w:rsid w:val="005F7AC0"/>
    <w:rsid w:val="00603FEC"/>
    <w:rsid w:val="006E2175"/>
    <w:rsid w:val="007835BC"/>
    <w:rsid w:val="007A7B6D"/>
    <w:rsid w:val="00877578"/>
    <w:rsid w:val="008D033A"/>
    <w:rsid w:val="008E7650"/>
    <w:rsid w:val="0091682F"/>
    <w:rsid w:val="00937328"/>
    <w:rsid w:val="009505D8"/>
    <w:rsid w:val="00956E53"/>
    <w:rsid w:val="009B7D52"/>
    <w:rsid w:val="009D24D0"/>
    <w:rsid w:val="00A44076"/>
    <w:rsid w:val="00A6154C"/>
    <w:rsid w:val="00A75216"/>
    <w:rsid w:val="00B941E2"/>
    <w:rsid w:val="00BD4E25"/>
    <w:rsid w:val="00D94B94"/>
    <w:rsid w:val="00D96069"/>
    <w:rsid w:val="00DC7B4C"/>
    <w:rsid w:val="00E66C8F"/>
    <w:rsid w:val="00ED2132"/>
    <w:rsid w:val="00F81034"/>
    <w:rsid w:val="00F9112C"/>
    <w:rsid w:val="00FC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6D"/>
    <w:pPr>
      <w:ind w:left="720"/>
      <w:contextualSpacing/>
    </w:pPr>
  </w:style>
  <w:style w:type="paragraph" w:styleId="BalloonText">
    <w:name w:val="Balloon Text"/>
    <w:basedOn w:val="Normal"/>
    <w:link w:val="BalloonTextChar"/>
    <w:uiPriority w:val="99"/>
    <w:semiHidden/>
    <w:unhideWhenUsed/>
    <w:rsid w:val="00FC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D8"/>
    <w:rPr>
      <w:rFonts w:ascii="Tahoma" w:hAnsi="Tahoma" w:cs="Tahoma"/>
      <w:sz w:val="16"/>
      <w:szCs w:val="16"/>
    </w:rPr>
  </w:style>
  <w:style w:type="character" w:styleId="Hyperlink">
    <w:name w:val="Hyperlink"/>
    <w:basedOn w:val="DefaultParagraphFont"/>
    <w:uiPriority w:val="99"/>
    <w:semiHidden/>
    <w:unhideWhenUsed/>
    <w:rsid w:val="00177DB4"/>
    <w:rPr>
      <w:color w:val="0000FF"/>
      <w:u w:val="single"/>
    </w:rPr>
  </w:style>
  <w:style w:type="paragraph" w:styleId="Header">
    <w:name w:val="header"/>
    <w:basedOn w:val="Normal"/>
    <w:link w:val="HeaderChar"/>
    <w:uiPriority w:val="99"/>
    <w:unhideWhenUsed/>
    <w:rsid w:val="008775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578"/>
  </w:style>
  <w:style w:type="paragraph" w:styleId="Footer">
    <w:name w:val="footer"/>
    <w:basedOn w:val="Normal"/>
    <w:link w:val="FooterChar"/>
    <w:uiPriority w:val="99"/>
    <w:unhideWhenUsed/>
    <w:rsid w:val="00877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6D"/>
    <w:pPr>
      <w:ind w:left="720"/>
      <w:contextualSpacing/>
    </w:pPr>
  </w:style>
  <w:style w:type="paragraph" w:styleId="BalloonText">
    <w:name w:val="Balloon Text"/>
    <w:basedOn w:val="Normal"/>
    <w:link w:val="BalloonTextChar"/>
    <w:uiPriority w:val="99"/>
    <w:semiHidden/>
    <w:unhideWhenUsed/>
    <w:rsid w:val="00FC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D8"/>
    <w:rPr>
      <w:rFonts w:ascii="Tahoma" w:hAnsi="Tahoma" w:cs="Tahoma"/>
      <w:sz w:val="16"/>
      <w:szCs w:val="16"/>
    </w:rPr>
  </w:style>
  <w:style w:type="character" w:styleId="Hyperlink">
    <w:name w:val="Hyperlink"/>
    <w:basedOn w:val="DefaultParagraphFont"/>
    <w:uiPriority w:val="99"/>
    <w:semiHidden/>
    <w:unhideWhenUsed/>
    <w:rsid w:val="00177DB4"/>
    <w:rPr>
      <w:color w:val="0000FF"/>
      <w:u w:val="single"/>
    </w:rPr>
  </w:style>
  <w:style w:type="paragraph" w:styleId="Header">
    <w:name w:val="header"/>
    <w:basedOn w:val="Normal"/>
    <w:link w:val="HeaderChar"/>
    <w:uiPriority w:val="99"/>
    <w:unhideWhenUsed/>
    <w:rsid w:val="008775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7578"/>
  </w:style>
  <w:style w:type="paragraph" w:styleId="Footer">
    <w:name w:val="footer"/>
    <w:basedOn w:val="Normal"/>
    <w:link w:val="FooterChar"/>
    <w:uiPriority w:val="99"/>
    <w:unhideWhenUsed/>
    <w:rsid w:val="00877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adolubank.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33CE-FAFD-486F-82CF-AE5AD2C8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4</cp:revision>
  <cp:lastPrinted>2018-02-09T07:43:00Z</cp:lastPrinted>
  <dcterms:created xsi:type="dcterms:W3CDTF">2018-07-10T14:34:00Z</dcterms:created>
  <dcterms:modified xsi:type="dcterms:W3CDTF">2018-07-17T13:22:00Z</dcterms:modified>
</cp:coreProperties>
</file>